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44" w:rsidRPr="00E56F60" w:rsidRDefault="0007089D" w:rsidP="00E56F60">
      <w:pPr>
        <w:spacing w:line="360" w:lineRule="auto"/>
        <w:ind w:right="-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089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герб одноцвет5" style="width:45.7pt;height:45.7pt;visibility:visible">
            <v:imagedata r:id="rId4" o:title=""/>
          </v:shape>
        </w:pict>
      </w:r>
    </w:p>
    <w:p w:rsidR="005C1A44" w:rsidRPr="00E56F60" w:rsidRDefault="005C1A44" w:rsidP="00E56F60">
      <w:pPr>
        <w:spacing w:after="0"/>
        <w:ind w:right="-24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6F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УПРАВЛЕНИЕ НАРОДНОГО ОБРАЗОВАНИЯ </w:t>
      </w:r>
    </w:p>
    <w:p w:rsidR="005C1A44" w:rsidRPr="00E56F60" w:rsidRDefault="005C1A44" w:rsidP="00E56F60">
      <w:pPr>
        <w:spacing w:after="0"/>
        <w:ind w:right="-24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6F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 ХОРОЛЬСКОГО МУНИЦИПАЛЬНОГО РАЙОНА</w:t>
      </w:r>
    </w:p>
    <w:p w:rsidR="005C1A44" w:rsidRPr="00E56F60" w:rsidRDefault="005C1A44" w:rsidP="00E56F60">
      <w:pPr>
        <w:keepNext/>
        <w:spacing w:after="0" w:line="240" w:lineRule="auto"/>
        <w:ind w:right="-5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5C1A44" w:rsidRPr="00E56F60" w:rsidRDefault="005C1A44" w:rsidP="00E56F60">
      <w:pPr>
        <w:keepNext/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E56F60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ПРИКАЗ</w:t>
      </w:r>
    </w:p>
    <w:p w:rsidR="005C1A44" w:rsidRPr="00E56F60" w:rsidRDefault="005C1A44" w:rsidP="00E56F6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6F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E56F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  <w:r w:rsidRPr="00E56F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E56F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ороль</w:t>
      </w:r>
    </w:p>
    <w:p w:rsidR="005C1A44" w:rsidRPr="00E56F60" w:rsidRDefault="005C1A44" w:rsidP="00E56F60">
      <w:pPr>
        <w:tabs>
          <w:tab w:val="num" w:pos="8222"/>
        </w:tabs>
        <w:ind w:right="-24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1A44" w:rsidRPr="00E56F60" w:rsidRDefault="005C1A44" w:rsidP="00E56F60">
      <w:pPr>
        <w:tabs>
          <w:tab w:val="num" w:pos="8222"/>
        </w:tabs>
        <w:ind w:right="-24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 ок</w:t>
      </w:r>
      <w:r w:rsidRPr="00E56F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тября 2018 года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E56F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221</w:t>
      </w:r>
    </w:p>
    <w:p w:rsidR="005C1A44" w:rsidRPr="00E56F60" w:rsidRDefault="005C1A44" w:rsidP="00E56F60">
      <w:pPr>
        <w:spacing w:after="0" w:line="240" w:lineRule="auto"/>
        <w:ind w:right="-24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6F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Хорольского муниципального района в 2019 году</w:t>
      </w:r>
    </w:p>
    <w:p w:rsidR="005C1A44" w:rsidRPr="00E56F60" w:rsidRDefault="005C1A44" w:rsidP="00E56F60">
      <w:pPr>
        <w:spacing w:after="0" w:line="240" w:lineRule="auto"/>
        <w:ind w:right="-24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1A44" w:rsidRPr="00E56F60" w:rsidRDefault="005C1A44" w:rsidP="00E56F60">
      <w:pPr>
        <w:spacing w:after="0" w:line="240" w:lineRule="auto"/>
        <w:ind w:right="-24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1A44" w:rsidRPr="00E56F60" w:rsidRDefault="005C1A44" w:rsidP="00E56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 нормативно-</w:t>
      </w:r>
      <w:r w:rsidRPr="00E56F60">
        <w:rPr>
          <w:rFonts w:ascii="Times New Roman" w:hAnsi="Times New Roman" w:cs="Times New Roman"/>
          <w:sz w:val="28"/>
          <w:szCs w:val="28"/>
          <w:lang w:eastAsia="ru-RU"/>
        </w:rPr>
        <w:t>правовыми документами Министерства образования и науки Российской Федерации, Федеральной службы  по надзору в сфере  образования и науки, департамента образования и науки Приморского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56F60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регламентирующими порядок подготовки и проведения государственной итоговой аттестации по образовательным программам среднего общего и основного общего образования;</w:t>
      </w:r>
      <w:proofErr w:type="gramEnd"/>
      <w:r w:rsidRPr="00E5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6F60">
        <w:rPr>
          <w:rFonts w:ascii="Times New Roman" w:hAnsi="Times New Roman" w:cs="Times New Roman"/>
          <w:sz w:val="28"/>
          <w:szCs w:val="28"/>
          <w:lang w:eastAsia="ru-RU"/>
        </w:rPr>
        <w:t>в целях дальнейшего развития и совершенствования процедур и технологий проведения государственной итоговой аттестации по образовательным программам основного общего и среднего общего  образования  на территории Хорольского муниципального района, приказа департамента образования и науки Приморского края от 09 августа 2018 года № 1030-а  «Об утверждении 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</w:t>
      </w:r>
      <w:proofErr w:type="gramEnd"/>
      <w:r w:rsidRPr="00E56F60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Приморского края в 2018 году»</w:t>
      </w:r>
    </w:p>
    <w:p w:rsidR="005C1A44" w:rsidRPr="00E56F60" w:rsidRDefault="005C1A44" w:rsidP="00E56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44" w:rsidRPr="00E56F60" w:rsidRDefault="005C1A44" w:rsidP="00E56F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6F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5C1A44" w:rsidRPr="00E56F60" w:rsidRDefault="005C1A44" w:rsidP="00E5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44" w:rsidRPr="00E56F60" w:rsidRDefault="005C1A44" w:rsidP="00E5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44" w:rsidRPr="00E56F60" w:rsidRDefault="005C1A44" w:rsidP="00E56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F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6F60">
        <w:rPr>
          <w:rFonts w:ascii="Times New Roman" w:hAnsi="Times New Roman" w:cs="Times New Roman"/>
          <w:sz w:val="28"/>
          <w:szCs w:val="28"/>
          <w:lang w:eastAsia="ru-RU"/>
        </w:rPr>
        <w:t>Утвердить  дорожную карту по организации и проведению государственной итоговой аттестации по образовательным программам основного общего (ГИА-9) и среднего общего образования (ГИА-11) в общеобразовательных учреждениях Хорольского муниципального района в 2018 году в соответствии с приложением.</w:t>
      </w:r>
    </w:p>
    <w:p w:rsidR="005C1A44" w:rsidRPr="00E56F60" w:rsidRDefault="005C1A44" w:rsidP="00E56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F60">
        <w:rPr>
          <w:rFonts w:ascii="Times New Roman" w:hAnsi="Times New Roman" w:cs="Times New Roman"/>
          <w:sz w:val="28"/>
          <w:szCs w:val="28"/>
          <w:lang w:eastAsia="ru-RU"/>
        </w:rPr>
        <w:t xml:space="preserve">          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6F60">
        <w:rPr>
          <w:rFonts w:ascii="Times New Roman" w:hAnsi="Times New Roman" w:cs="Times New Roman"/>
          <w:sz w:val="28"/>
          <w:szCs w:val="28"/>
          <w:lang w:eastAsia="ru-RU"/>
        </w:rPr>
        <w:t>Назначить муниципальными координаторами по проведению государственной итоговой аттестации:</w:t>
      </w:r>
    </w:p>
    <w:p w:rsidR="005C1A44" w:rsidRPr="00E56F60" w:rsidRDefault="005C1A44" w:rsidP="00E56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F6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E56F60">
        <w:rPr>
          <w:rFonts w:ascii="Times New Roman" w:hAnsi="Times New Roman" w:cs="Times New Roman"/>
          <w:sz w:val="28"/>
          <w:szCs w:val="28"/>
          <w:lang w:eastAsia="ru-RU"/>
        </w:rPr>
        <w:t>- по программам среднего общего образования - Всеволодову И.Ю., главного специалиста отдела образования и охраны прав детей управления народного образования администрации Хорольского муниципального района;</w:t>
      </w:r>
      <w:proofErr w:type="gramEnd"/>
    </w:p>
    <w:p w:rsidR="005C1A44" w:rsidRPr="00E56F60" w:rsidRDefault="005C1A44" w:rsidP="00E56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56F60">
        <w:rPr>
          <w:rFonts w:ascii="Times New Roman" w:hAnsi="Times New Roman" w:cs="Times New Roman"/>
          <w:sz w:val="28"/>
          <w:szCs w:val="28"/>
          <w:lang w:eastAsia="ru-RU"/>
        </w:rPr>
        <w:t>-   по программам основного общего образования – Хижняк О.Д., методиста по общему образованию отдела по методической работе МКУ «СОД МОУ Хорольского муниципального района».</w:t>
      </w:r>
    </w:p>
    <w:p w:rsidR="005C1A44" w:rsidRPr="00E56F60" w:rsidRDefault="005C1A44" w:rsidP="00E56F60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F60">
        <w:rPr>
          <w:rFonts w:ascii="Times New Roman" w:hAnsi="Times New Roman" w:cs="Times New Roman"/>
          <w:sz w:val="28"/>
          <w:szCs w:val="28"/>
          <w:lang w:eastAsia="ru-RU"/>
        </w:rPr>
        <w:t xml:space="preserve">          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6F60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общего </w:t>
      </w:r>
      <w:proofErr w:type="gramStart"/>
      <w:r w:rsidRPr="00E56F60">
        <w:rPr>
          <w:rFonts w:ascii="Times New Roman" w:hAnsi="Times New Roman" w:cs="Times New Roman"/>
          <w:sz w:val="28"/>
          <w:szCs w:val="28"/>
          <w:lang w:eastAsia="ru-RU"/>
        </w:rPr>
        <w:t>образования управления народного образования администрации</w:t>
      </w:r>
      <w:proofErr w:type="gramEnd"/>
      <w:r w:rsidRPr="00E56F60">
        <w:rPr>
          <w:rFonts w:ascii="Times New Roman" w:hAnsi="Times New Roman" w:cs="Times New Roman"/>
          <w:sz w:val="28"/>
          <w:szCs w:val="28"/>
          <w:lang w:eastAsia="ru-RU"/>
        </w:rPr>
        <w:t xml:space="preserve"> Хорольского муниципального района (Всеволодовой И.Ю.), отделу по методической работе МКУ «СОД МОУ Хорольского муниципального района (Тушенцовой Г.В.), руководителям общеобразовательных учреждений  района обеспечить исполнение данного приказа.</w:t>
      </w:r>
    </w:p>
    <w:p w:rsidR="005C1A44" w:rsidRPr="00E56F60" w:rsidRDefault="005C1A44" w:rsidP="00E56F60">
      <w:pPr>
        <w:spacing w:after="0" w:line="360" w:lineRule="auto"/>
        <w:ind w:right="-2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F6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E56F60">
        <w:rPr>
          <w:rFonts w:ascii="Times New Roman" w:hAnsi="Times New Roman" w:cs="Times New Roman"/>
          <w:sz w:val="28"/>
          <w:szCs w:val="28"/>
          <w:lang w:eastAsia="ru-RU"/>
        </w:rPr>
        <w:t>Считать утратившим  силу приказ  управления народного образования администрации Хо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рольского муниципального района от 31 октября </w:t>
      </w:r>
      <w:r w:rsidRPr="00E56F60">
        <w:rPr>
          <w:rFonts w:ascii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 238</w:t>
      </w:r>
      <w:r w:rsidRPr="00E56F60">
        <w:rPr>
          <w:rFonts w:ascii="Times New Roman" w:hAnsi="Times New Roman" w:cs="Times New Roman"/>
          <w:sz w:val="28"/>
          <w:szCs w:val="28"/>
          <w:lang w:eastAsia="ru-RU"/>
        </w:rPr>
        <w:t xml:space="preserve"> года «Об утверждении 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Хорольского муниципального района в 2018 году»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C1A44" w:rsidRPr="00E56F60" w:rsidRDefault="005C1A44" w:rsidP="00E56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56F60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6F6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6F60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5C1A44" w:rsidRPr="00E56F60" w:rsidRDefault="005C1A44" w:rsidP="00E56F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44" w:rsidRPr="00E56F60" w:rsidRDefault="005C1A44" w:rsidP="00E5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F60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5C1A44" w:rsidRDefault="005C1A44" w:rsidP="00E5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F60">
        <w:rPr>
          <w:rFonts w:ascii="Times New Roman" w:hAnsi="Times New Roman" w:cs="Times New Roman"/>
          <w:sz w:val="28"/>
          <w:szCs w:val="28"/>
          <w:lang w:eastAsia="ru-RU"/>
        </w:rPr>
        <w:t>народного образования                                                            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6F60">
        <w:rPr>
          <w:rFonts w:ascii="Times New Roman" w:hAnsi="Times New Roman" w:cs="Times New Roman"/>
          <w:sz w:val="28"/>
          <w:szCs w:val="28"/>
          <w:lang w:eastAsia="ru-RU"/>
        </w:rPr>
        <w:t>Абросимова</w:t>
      </w:r>
    </w:p>
    <w:p w:rsidR="00113B18" w:rsidRPr="00E56F60" w:rsidRDefault="00113B18" w:rsidP="00E56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B18" w:rsidRDefault="00113B18" w:rsidP="00E56F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13B18" w:rsidSect="00E56F6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13B18" w:rsidRPr="00456E4C" w:rsidRDefault="00113B18" w:rsidP="00113B18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456E4C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</w:t>
      </w:r>
    </w:p>
    <w:p w:rsidR="00113B18" w:rsidRPr="00456E4C" w:rsidRDefault="00113B18" w:rsidP="00113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3B18" w:rsidRPr="00456E4C" w:rsidRDefault="00113B18" w:rsidP="00113B18">
      <w:pPr>
        <w:spacing w:after="0" w:line="240" w:lineRule="auto"/>
        <w:ind w:left="10620" w:right="-39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56E4C">
        <w:rPr>
          <w:rFonts w:ascii="Times New Roman" w:hAnsi="Times New Roman"/>
          <w:sz w:val="24"/>
          <w:szCs w:val="24"/>
        </w:rPr>
        <w:t>УТВЕРЖДЕН</w:t>
      </w:r>
      <w:proofErr w:type="gramEnd"/>
    </w:p>
    <w:p w:rsidR="00113B18" w:rsidRDefault="00113B18" w:rsidP="00113B18">
      <w:pPr>
        <w:spacing w:after="0" w:line="240" w:lineRule="auto"/>
        <w:ind w:left="10620" w:right="-3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управления</w:t>
      </w:r>
    </w:p>
    <w:p w:rsidR="00113B18" w:rsidRDefault="00113B18" w:rsidP="00113B18">
      <w:pPr>
        <w:spacing w:after="0" w:line="240" w:lineRule="auto"/>
        <w:ind w:left="10620" w:right="-3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народного  образования</w:t>
      </w:r>
    </w:p>
    <w:p w:rsidR="00113B18" w:rsidRDefault="00113B18" w:rsidP="00113B18">
      <w:pPr>
        <w:spacing w:after="0" w:line="240" w:lineRule="auto"/>
        <w:ind w:left="10620" w:right="-3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Хорольского</w:t>
      </w:r>
    </w:p>
    <w:p w:rsidR="00113B18" w:rsidRPr="00456E4C" w:rsidRDefault="00113B18" w:rsidP="00113B18">
      <w:pPr>
        <w:spacing w:after="0" w:line="240" w:lineRule="auto"/>
        <w:ind w:left="10620" w:right="-3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113B18" w:rsidRPr="004A08B6" w:rsidRDefault="00113B18" w:rsidP="00113B18">
      <w:pPr>
        <w:spacing w:after="0" w:line="240" w:lineRule="auto"/>
        <w:ind w:left="10620" w:right="-390"/>
        <w:jc w:val="center"/>
        <w:rPr>
          <w:rFonts w:ascii="Times New Roman" w:hAnsi="Times New Roman"/>
          <w:sz w:val="24"/>
          <w:szCs w:val="24"/>
        </w:rPr>
      </w:pPr>
      <w:r w:rsidRPr="004A08B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11.10.2018  № 221</w:t>
      </w:r>
    </w:p>
    <w:p w:rsidR="00113B18" w:rsidRPr="00456E4C" w:rsidRDefault="00113B18" w:rsidP="00113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3B18" w:rsidRPr="00456E4C" w:rsidRDefault="00113B18" w:rsidP="00113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3B18" w:rsidRPr="00456E4C" w:rsidRDefault="00113B18" w:rsidP="00113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E4C">
        <w:rPr>
          <w:rFonts w:ascii="Times New Roman" w:hAnsi="Times New Roman"/>
          <w:b/>
          <w:sz w:val="24"/>
          <w:szCs w:val="24"/>
        </w:rPr>
        <w:t xml:space="preserve">План мероприятий («дорожная карта») </w:t>
      </w:r>
    </w:p>
    <w:p w:rsidR="00113B18" w:rsidRPr="00456E4C" w:rsidRDefault="00113B18" w:rsidP="00113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E4C">
        <w:rPr>
          <w:rFonts w:ascii="Times New Roman" w:hAnsi="Times New Roman"/>
          <w:b/>
          <w:sz w:val="24"/>
          <w:szCs w:val="24"/>
        </w:rPr>
        <w:t>по подготовке к проведению государственной итоговой аттестации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6E4C">
        <w:rPr>
          <w:rFonts w:ascii="Times New Roman" w:hAnsi="Times New Roman"/>
          <w:b/>
          <w:sz w:val="24"/>
          <w:szCs w:val="24"/>
        </w:rPr>
        <w:t xml:space="preserve">по образовательным программам основного общего </w:t>
      </w:r>
    </w:p>
    <w:p w:rsidR="00113B18" w:rsidRPr="00456E4C" w:rsidRDefault="00113B18" w:rsidP="00113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E4C">
        <w:rPr>
          <w:rFonts w:ascii="Times New Roman" w:hAnsi="Times New Roman"/>
          <w:b/>
          <w:sz w:val="24"/>
          <w:szCs w:val="24"/>
        </w:rPr>
        <w:t xml:space="preserve">и среднего общего образования на территории </w:t>
      </w:r>
      <w:r>
        <w:rPr>
          <w:rFonts w:ascii="Times New Roman" w:hAnsi="Times New Roman"/>
          <w:b/>
          <w:sz w:val="24"/>
          <w:szCs w:val="24"/>
        </w:rPr>
        <w:t xml:space="preserve">Хорольского муниципального района </w:t>
      </w:r>
      <w:r w:rsidRPr="00456E4C">
        <w:rPr>
          <w:rFonts w:ascii="Times New Roman" w:hAnsi="Times New Roman"/>
          <w:b/>
          <w:sz w:val="24"/>
          <w:szCs w:val="24"/>
        </w:rPr>
        <w:t xml:space="preserve">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456E4C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113B18" w:rsidRPr="00456E4C" w:rsidRDefault="00113B18" w:rsidP="00113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t>Используемые сокращения: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t xml:space="preserve">ГИА – государственная итоговая аттестация по образовательным программам основного общего и среднего общего образования 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t xml:space="preserve">ГИА-11 – государственная итоговая аттестация по образовательным программам среднего общего образования 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t xml:space="preserve">ГИА-9 – государственная итоговая аттестация по образовательным программам основного общего образования 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t>ГВЭ – государственный выпускной экзамен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t>ЕГЭ – единый государственный экзамен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t xml:space="preserve">ОГЭ – основной государственный экзамен 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t>КИМ – контрольные измерительные материалы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t xml:space="preserve">ДОН ПК – Департамент образования и науки Приморского края 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t>ППЭ – пункт проведения экзаменов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56E4C">
        <w:rPr>
          <w:rFonts w:ascii="Times New Roman" w:hAnsi="Times New Roman"/>
          <w:sz w:val="24"/>
          <w:szCs w:val="24"/>
        </w:rPr>
        <w:t>РИС – 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Приморском крае</w:t>
      </w:r>
      <w:proofErr w:type="gramEnd"/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t>ТОМ – труднодоступная и отдаленная местность Приморского края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t>ГЭК – Государственная экзаменационная комиссия Приморского края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t xml:space="preserve">ПК ИРО – ГАУ ДПО «Приморский краевой институт развития образования» 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t>РЦОИ – Региональный центр обработки информации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t>ФИПИ – ФГБНУ «Федеральный институт педагогических измерений»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t>МОУО – Муниципальные органы управления образованием Приморского края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ОУ – общеобразовательные учреждения Хорольского муниципального района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lastRenderedPageBreak/>
        <w:t>ПК – предметная комиссия</w:t>
      </w:r>
    </w:p>
    <w:p w:rsidR="00113B18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4C">
        <w:rPr>
          <w:rFonts w:ascii="Times New Roman" w:hAnsi="Times New Roman"/>
          <w:sz w:val="24"/>
          <w:szCs w:val="24"/>
        </w:rPr>
        <w:t>КК – конфликтная комиссия</w:t>
      </w:r>
    </w:p>
    <w:p w:rsidR="00113B18" w:rsidRPr="00456E4C" w:rsidRDefault="00113B18" w:rsidP="00113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7810"/>
        <w:gridCol w:w="3850"/>
        <w:gridCol w:w="2564"/>
      </w:tblGrid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E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456E4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456E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56E4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E4C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E4C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E4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13B18" w:rsidRPr="00456E4C" w:rsidTr="00A10910">
        <w:tc>
          <w:tcPr>
            <w:tcW w:w="14992" w:type="dxa"/>
            <w:gridSpan w:val="4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E4C">
              <w:rPr>
                <w:rFonts w:ascii="Times New Roman" w:hAnsi="Times New Roman"/>
                <w:b/>
                <w:sz w:val="24"/>
                <w:szCs w:val="24"/>
              </w:rPr>
              <w:t>1. Анализ проведения ГИА-9 и ГИА-11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E4C"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Проведение статистического анализа по итогам ГИА-9 и ГИА-11 в 201</w:t>
            </w:r>
            <w:r>
              <w:rPr>
                <w:rFonts w:ascii="Times New Roman" w:hAnsi="Times New Roman"/>
                <w:sz w:val="24"/>
                <w:szCs w:val="24"/>
              </w:rPr>
              <w:t>8 году в районе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</w:tcPr>
          <w:p w:rsidR="00113B18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О.Д.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И.Ю.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 по итогам ГИА-9 и ГИА-</w:t>
            </w:r>
            <w:r>
              <w:rPr>
                <w:rFonts w:ascii="Times New Roman" w:hAnsi="Times New Roman"/>
                <w:sz w:val="24"/>
                <w:szCs w:val="24"/>
              </w:rPr>
              <w:t>11 в 2018 году в районе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D1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</w:tcPr>
          <w:p w:rsidR="00113B18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О.Д.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И.Ю.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Подготовка аналитических отчетов предметных комиссий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Хорольского муниципального района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по форме, предоставляемой ФГБНУ «Федеральный институт педагогических измерений» 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июля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предметных комиссий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Представление итогов проведения ГИА-9 и ГИА-11 с анализом проблем и постановкой </w:t>
            </w:r>
            <w:r>
              <w:rPr>
                <w:rFonts w:ascii="Times New Roman" w:hAnsi="Times New Roman"/>
                <w:sz w:val="24"/>
                <w:szCs w:val="24"/>
              </w:rPr>
              <w:t>задач на конференциях, совещаниях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августовская конференция 2018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E4C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информационно-аналитических материалов «Результаты государственной итоговой аттестации выпускников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Хорольского муниципального района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в форме ЕГЭ (ОГЭ)»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113B18" w:rsidRPr="00456E4C" w:rsidTr="00A10910">
        <w:tc>
          <w:tcPr>
            <w:tcW w:w="14992" w:type="dxa"/>
            <w:gridSpan w:val="4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E4C">
              <w:rPr>
                <w:rFonts w:ascii="Times New Roman" w:hAnsi="Times New Roman"/>
                <w:b/>
                <w:sz w:val="24"/>
                <w:szCs w:val="24"/>
              </w:rPr>
              <w:t>2. Меры по повышению качества преподавания учебных предметов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456E4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56E4C">
              <w:rPr>
                <w:rFonts w:ascii="Times New Roman" w:hAnsi="Times New Roman"/>
                <w:sz w:val="24"/>
                <w:szCs w:val="24"/>
              </w:rPr>
              <w:t>, которые не получили аттестат об основном общем или среднем общем образовании. Подготовка их к пересдаче ГИА по обязательным предметам: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Июль – 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У, муниципальные координаторы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плана работ с </w:t>
            </w:r>
            <w:proofErr w:type="gramStart"/>
            <w:r w:rsidRPr="00456E4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56E4C">
              <w:rPr>
                <w:rFonts w:ascii="Times New Roman" w:hAnsi="Times New Roman"/>
                <w:sz w:val="24"/>
                <w:szCs w:val="24"/>
              </w:rPr>
              <w:t>, не получившими аттестат об основном общем или среднем общем образовании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</w:t>
            </w:r>
            <w:proofErr w:type="gramStart"/>
            <w:r w:rsidRPr="00456E4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113B18" w:rsidRPr="00456E4C" w:rsidTr="00A10910">
        <w:tc>
          <w:tcPr>
            <w:tcW w:w="768" w:type="dxa"/>
            <w:tcBorders>
              <w:bottom w:val="single" w:sz="4" w:space="0" w:color="000000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7810" w:type="dxa"/>
            <w:tcBorders>
              <w:bottom w:val="single" w:sz="4" w:space="0" w:color="000000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Осуществление психолого-педагогического сопровождения обучающихся и их родителей (законных представителей)</w:t>
            </w:r>
          </w:p>
        </w:tc>
        <w:tc>
          <w:tcPr>
            <w:tcW w:w="3850" w:type="dxa"/>
            <w:tcBorders>
              <w:bottom w:val="single" w:sz="4" w:space="0" w:color="000000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ОУ, психологи учреждений</w:t>
            </w:r>
          </w:p>
        </w:tc>
      </w:tr>
      <w:tr w:rsidR="00113B18" w:rsidRPr="00456E4C" w:rsidTr="00A10910">
        <w:tc>
          <w:tcPr>
            <w:tcW w:w="768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810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Сбор информации из ОУ о необходимости прохождения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программ повышения квалификации учителей, реализуемых в ПК ИРО по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направлениям преподавания учебных предметов (на основе анализа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ГИА-9 и ГИА-11 в районе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50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– </w:t>
            </w: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методической работе</w:t>
            </w:r>
          </w:p>
        </w:tc>
      </w:tr>
      <w:tr w:rsidR="00113B18" w:rsidRPr="00456E4C" w:rsidTr="00A10910">
        <w:tc>
          <w:tcPr>
            <w:tcW w:w="768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810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педагогических работников ОУ о наличии в ПК ИРО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программ повышения квалификации учителей, работающих в 9-11 классах, по направлениям преподавания учебных предметов, по которым проводится ГИА</w:t>
            </w:r>
          </w:p>
        </w:tc>
        <w:tc>
          <w:tcPr>
            <w:tcW w:w="3850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Октябрь – 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ИРО</w:t>
            </w:r>
          </w:p>
        </w:tc>
        <w:tc>
          <w:tcPr>
            <w:tcW w:w="2564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методической работе</w:t>
            </w:r>
          </w:p>
        </w:tc>
      </w:tr>
      <w:tr w:rsidR="00113B18" w:rsidRPr="00456E4C" w:rsidTr="00A10910">
        <w:tc>
          <w:tcPr>
            <w:tcW w:w="768" w:type="dxa"/>
            <w:shd w:val="clear" w:color="auto" w:fill="auto"/>
          </w:tcPr>
          <w:p w:rsidR="00113B18" w:rsidRPr="00693593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810" w:type="dxa"/>
            <w:shd w:val="clear" w:color="auto" w:fill="auto"/>
          </w:tcPr>
          <w:p w:rsidR="00113B18" w:rsidRPr="00693593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Информирование ОУ о реализации ПК ИРО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 xml:space="preserve"> программ повышения квалификации учителей, чьи учащиеся показали низкие результаты ЕГЭ в 2018 году (математика базовый уровень, русский язык, математика профильный уровень, иностранный язык, обществознание, история, физика)</w:t>
            </w:r>
            <w:proofErr w:type="gramEnd"/>
          </w:p>
        </w:tc>
        <w:tc>
          <w:tcPr>
            <w:tcW w:w="3850" w:type="dxa"/>
            <w:shd w:val="clear" w:color="auto" w:fill="auto"/>
          </w:tcPr>
          <w:p w:rsidR="00113B18" w:rsidRPr="00693593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13B18" w:rsidRPr="00693593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ИРО</w:t>
            </w:r>
          </w:p>
        </w:tc>
        <w:tc>
          <w:tcPr>
            <w:tcW w:w="2564" w:type="dxa"/>
            <w:shd w:val="clear" w:color="auto" w:fill="auto"/>
          </w:tcPr>
          <w:p w:rsidR="00113B18" w:rsidRPr="00693593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методической работе</w:t>
            </w:r>
          </w:p>
        </w:tc>
      </w:tr>
      <w:tr w:rsidR="00113B18" w:rsidRPr="00456E4C" w:rsidTr="00A10910">
        <w:tc>
          <w:tcPr>
            <w:tcW w:w="768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810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ОУ о реализации  в ПК ИРО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программ повышения квалификации учителей, работающих с учащимися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>, выбравшими предметы для сдачи ЕГЭ в 2019 году</w:t>
            </w:r>
          </w:p>
        </w:tc>
        <w:tc>
          <w:tcPr>
            <w:tcW w:w="3850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Февраль – </w:t>
            </w: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ИРО</w:t>
            </w:r>
          </w:p>
        </w:tc>
        <w:tc>
          <w:tcPr>
            <w:tcW w:w="2564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методической работе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6E4C">
              <w:rPr>
                <w:rFonts w:ascii="Times New Roman" w:hAnsi="Times New Roman"/>
                <w:sz w:val="24"/>
                <w:szCs w:val="24"/>
              </w:rPr>
              <w:t>Разработка алгоритма действий по повышению качества общего образования обучающихся, включая корректировку рабочих программ учителей с учетом анализа результатов ГИА по общеобразовательным предметам на основе анализа школьных и муниципальных методических объединений</w:t>
            </w:r>
            <w:proofErr w:type="gramEnd"/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64" w:type="dxa"/>
          </w:tcPr>
          <w:p w:rsidR="00113B18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 с целью повышения качества их подготовки к прохождению ГИА посредством проведения индивидуальных и групповых занятий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Контроль качества и результативности освоения программ основного общего и среднего общего образования по русскому языку и математике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8-19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14992" w:type="dxa"/>
            <w:gridSpan w:val="4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E4C">
              <w:rPr>
                <w:rFonts w:ascii="Times New Roman" w:hAnsi="Times New Roman"/>
                <w:b/>
                <w:sz w:val="24"/>
                <w:szCs w:val="24"/>
              </w:rPr>
              <w:t>3. Нормативное правовое обеспечение ГИА-9 и ГИА-11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ОУ о  нормативно правовых актах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регионального уровня по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анизации и проведению ГИА в 2019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году на территории Приморского края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 – февраль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</w:tc>
        <w:tc>
          <w:tcPr>
            <w:tcW w:w="2564" w:type="dxa"/>
          </w:tcPr>
          <w:p w:rsidR="00113B18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РУНО, метод кабинет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ОУ об обновлении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методических рекомендаций, инструкций по подготовке и проведению ГИА-9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ГИА-11 в Приморском крае в 2019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850" w:type="dxa"/>
            <w:tcBorders>
              <w:bottom w:val="single" w:sz="4" w:space="0" w:color="000000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</w:tcPr>
          <w:p w:rsidR="00113B18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О.Д.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И.Ю.</w:t>
            </w:r>
          </w:p>
        </w:tc>
      </w:tr>
      <w:tr w:rsidR="00113B18" w:rsidRPr="00456E4C" w:rsidTr="00A10910">
        <w:tc>
          <w:tcPr>
            <w:tcW w:w="7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 по организации и проведению ГИА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году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Хорольского муниципального района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с федеральными нормативными правовыми актами: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CB078D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78D">
              <w:rPr>
                <w:rFonts w:ascii="Times New Roman" w:hAnsi="Times New Roman"/>
                <w:sz w:val="24"/>
                <w:szCs w:val="24"/>
              </w:rPr>
              <w:t>-приказ об организации и проведении ГИА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декабрь 2018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CB078D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8D">
              <w:rPr>
                <w:rFonts w:ascii="Times New Roman" w:hAnsi="Times New Roman"/>
                <w:sz w:val="24"/>
                <w:szCs w:val="24"/>
              </w:rPr>
              <w:t>-приказ об утверждении организационно-территориальных схем проведения ГИА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CB078D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78D">
              <w:rPr>
                <w:rFonts w:ascii="Times New Roman" w:hAnsi="Times New Roman"/>
                <w:sz w:val="24"/>
                <w:szCs w:val="24"/>
              </w:rPr>
              <w:t>ГИА-11: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CB078D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B078D">
              <w:rPr>
                <w:rFonts w:ascii="Times New Roman" w:hAnsi="Times New Roman"/>
                <w:sz w:val="24"/>
                <w:szCs w:val="24"/>
              </w:rPr>
              <w:t>приказ об утверждении порядка проведения, порядка и сроков проверки итогового сочинения (изложения) в ОО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CB078D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78D">
              <w:rPr>
                <w:rFonts w:ascii="Times New Roman" w:hAnsi="Times New Roman"/>
                <w:sz w:val="24"/>
                <w:szCs w:val="24"/>
              </w:rPr>
              <w:t>-приказ об утверждении состава ГЭК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CB078D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78D">
              <w:rPr>
                <w:rFonts w:ascii="Times New Roman" w:hAnsi="Times New Roman"/>
                <w:sz w:val="24"/>
                <w:szCs w:val="24"/>
              </w:rPr>
              <w:t>-внесение изменений и утверждение Положения о ГЭК для проведения ГИА-11 в 2019 году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rPr>
          <w:trHeight w:val="964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CB078D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8D">
              <w:rPr>
                <w:rFonts w:ascii="Times New Roman" w:hAnsi="Times New Roman"/>
                <w:sz w:val="24"/>
                <w:szCs w:val="24"/>
              </w:rPr>
              <w:t>-приказ об утверждении персонального состава специалистов, ответственных за проведение ГИА-11 в МОУО в 2018-2019 учебном году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Февраль – март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CB078D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8D">
              <w:rPr>
                <w:rFonts w:ascii="Times New Roman" w:hAnsi="Times New Roman"/>
                <w:sz w:val="24"/>
                <w:szCs w:val="24"/>
              </w:rPr>
              <w:t>-разработка и утверждение Положений о работе ПК и КК по проведению ГИА-11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693593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ноябрь 2018 года</w:t>
            </w:r>
          </w:p>
          <w:p w:rsidR="00113B18" w:rsidRPr="00693593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CB078D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8D">
              <w:rPr>
                <w:rFonts w:ascii="Times New Roman" w:hAnsi="Times New Roman"/>
                <w:sz w:val="24"/>
                <w:szCs w:val="24"/>
              </w:rPr>
              <w:t>-приказ об утверждении персонального состава председателей региональных ПК, состава ПК по каждому из учебных предметов по проведению ГИА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693593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Ноябрь-декабрь 2018 года</w:t>
            </w:r>
          </w:p>
          <w:p w:rsidR="00113B18" w:rsidRPr="00693593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CB078D" w:rsidRDefault="00113B18" w:rsidP="00A10910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8D">
              <w:rPr>
                <w:rFonts w:ascii="Times New Roman" w:hAnsi="Times New Roman"/>
                <w:sz w:val="24"/>
                <w:szCs w:val="24"/>
              </w:rPr>
              <w:t>-приказ об утверждении персонального состава КК ГИА-11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rPr>
          <w:trHeight w:val="608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CB078D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8D">
              <w:rPr>
                <w:rFonts w:ascii="Times New Roman" w:hAnsi="Times New Roman"/>
                <w:sz w:val="24"/>
                <w:szCs w:val="24"/>
              </w:rPr>
              <w:t>-приказ об утверждении персонального списка лиц, привлекаемых к проведению ГИА-11 (члены ГЭК, руководители, организаторы ППЭ, технические специалисты по работе с программным обеспечением, оказывающие информационно-техническую помощь руководителю и организаторам ППЭ, ассистенты)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Январь; август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CB078D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78D">
              <w:rPr>
                <w:rFonts w:ascii="Times New Roman" w:hAnsi="Times New Roman"/>
                <w:sz w:val="24"/>
                <w:szCs w:val="24"/>
              </w:rPr>
              <w:t>-приказ о проведении ГИА-11 в досрочный и дополнительные периоды</w:t>
            </w:r>
            <w:proofErr w:type="gramEnd"/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CB078D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8D">
              <w:rPr>
                <w:rFonts w:ascii="Times New Roman" w:hAnsi="Times New Roman"/>
                <w:sz w:val="24"/>
                <w:szCs w:val="24"/>
              </w:rPr>
              <w:t xml:space="preserve">-приказ об утверждении </w:t>
            </w:r>
            <w:proofErr w:type="gramStart"/>
            <w:r w:rsidRPr="00CB078D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CB078D">
              <w:rPr>
                <w:rFonts w:ascii="Times New Roman" w:hAnsi="Times New Roman"/>
                <w:sz w:val="24"/>
                <w:szCs w:val="24"/>
              </w:rPr>
              <w:t xml:space="preserve"> за обеспечение информационной безопасности ГИА-11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CB078D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8D">
              <w:rPr>
                <w:rFonts w:ascii="Times New Roman" w:hAnsi="Times New Roman"/>
                <w:sz w:val="24"/>
                <w:szCs w:val="24"/>
              </w:rPr>
              <w:t>-приказ об ответственном лице за формирование контрольно-измерительных материалов ГИА-11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CB078D" w:rsidRDefault="00113B18" w:rsidP="00A10910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8D">
              <w:rPr>
                <w:rFonts w:ascii="Times New Roman" w:hAnsi="Times New Roman"/>
                <w:sz w:val="24"/>
                <w:szCs w:val="24"/>
              </w:rPr>
              <w:t xml:space="preserve">-приказ об аккредитации средств массовой информации </w:t>
            </w:r>
            <w:r w:rsidRPr="00CB078D">
              <w:rPr>
                <w:rFonts w:ascii="Times New Roman" w:hAnsi="Times New Roman"/>
                <w:sz w:val="24"/>
                <w:szCs w:val="24"/>
              </w:rPr>
              <w:br/>
              <w:t>по освещению проведения ГИА-11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CB078D" w:rsidRDefault="00113B18" w:rsidP="00A10910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78D">
              <w:rPr>
                <w:rFonts w:ascii="Times New Roman" w:hAnsi="Times New Roman"/>
                <w:b/>
                <w:sz w:val="24"/>
                <w:szCs w:val="24"/>
              </w:rPr>
              <w:t>ГИА-9: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-приказ об утверждении организационно-территориальной схемы проведения ГИА-9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риказ о назначении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предоставление информации в РИС;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-приказ 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информировании педагогических работников о внесении в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ГЭК для проведения ГИА-9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-приказ о доведении до сведения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перечня, кодов, состава руководителей ППЭ в рамках проведения ГИА-9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-приказ о доведении до сведения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состава уполномоченных представителей ГЭК на этапе проведения ГИА-9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BB2B92" w:rsidRDefault="00113B18" w:rsidP="00A10910">
            <w:pPr>
              <w:pStyle w:val="a5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 предоставлении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кандидатур в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КК по рассмотрению апелляций при проведении</w:t>
            </w:r>
            <w:proofErr w:type="gramEnd"/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-приказ 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информировании педагогических работников о внесении в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состав организаторов в ППЭ ГИА-9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-об организации и проведении ГИА в форме ОГЭ для лиц с ограниченными возможностями здоровья, детей-инвали</w:t>
            </w:r>
            <w:r>
              <w:rPr>
                <w:rFonts w:ascii="Times New Roman" w:hAnsi="Times New Roman"/>
                <w:sz w:val="24"/>
                <w:szCs w:val="24"/>
              </w:rPr>
              <w:t>дов и инвалидов на территории Хорольского муниципального района;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-приказ об утверждении </w:t>
            </w:r>
            <w:proofErr w:type="gramStart"/>
            <w:r w:rsidRPr="00456E4C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за обеспечение информационной безопасности ГИА-9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-приказ об ответственном лице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доставку, хранение и уничтожение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ГИА-9;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-приказ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участии в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досрочной ГИА в форме ОГЭ и ГВ</w:t>
            </w:r>
            <w:proofErr w:type="gramStart"/>
            <w:r w:rsidRPr="00456E4C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необходимости);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-приказы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информировании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дополнительные сроки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-приказ об аккредитации средств массовой информации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br/>
              <w:t>по освещению проведения ГИА-9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Довести до сведения ОУ района м</w:t>
            </w:r>
            <w:r w:rsidRPr="00456E4C">
              <w:rPr>
                <w:rFonts w:ascii="Times New Roman" w:hAnsi="Times New Roman"/>
                <w:b/>
                <w:sz w:val="24"/>
                <w:szCs w:val="24"/>
              </w:rPr>
              <w:t>етодические и информационные письма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-по организации и проведению ЕГЭ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-по организации и проведению ОГЭ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-по организации и проведению ГВЭ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-по организации проведения ГИА для участников с ОВЗ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-по информированности общественности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-об организации и проведении совещаний с руководителями образовательных организаций по вопросам проведения ГИА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-об организации и проведении родительских собраний по вопросам проведения ГИА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-об организации выездных «горячих» линий по вопросам ГИА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-о межведомственном взаимодействии в рамках подготовки к ГИА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-о формировании ФИС и РИС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-по организации работы по психологической подготовке </w:t>
            </w:r>
            <w:proofErr w:type="gramStart"/>
            <w:r w:rsidRPr="00456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к прохождению ГИА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14992" w:type="dxa"/>
            <w:gridSpan w:val="4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56E4C">
              <w:rPr>
                <w:rFonts w:ascii="Times New Roman" w:hAnsi="Times New Roman"/>
                <w:b/>
                <w:sz w:val="24"/>
                <w:szCs w:val="24"/>
              </w:rPr>
              <w:t>. Обучение лиц, привлекаемых к проведению ГИА-9 и ГИА-11</w:t>
            </w:r>
          </w:p>
        </w:tc>
      </w:tr>
      <w:tr w:rsidR="00113B18" w:rsidRPr="00456E4C" w:rsidTr="00A10910">
        <w:tc>
          <w:tcPr>
            <w:tcW w:w="768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810" w:type="dxa"/>
            <w:shd w:val="clear" w:color="auto" w:fill="auto"/>
          </w:tcPr>
          <w:p w:rsidR="00113B18" w:rsidRPr="00693593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по направлению подготовки экспертов </w:t>
            </w:r>
            <w:proofErr w:type="gramStart"/>
            <w:r w:rsidRPr="00693593">
              <w:rPr>
                <w:rFonts w:ascii="Times New Roman" w:hAnsi="Times New Roman"/>
                <w:sz w:val="24"/>
                <w:szCs w:val="24"/>
              </w:rPr>
              <w:t>региональных предметных</w:t>
            </w:r>
            <w:proofErr w:type="gramEnd"/>
            <w:r w:rsidRPr="00693593">
              <w:rPr>
                <w:rFonts w:ascii="Times New Roman" w:hAnsi="Times New Roman"/>
                <w:sz w:val="24"/>
                <w:szCs w:val="24"/>
              </w:rPr>
              <w:t xml:space="preserve"> комиссий </w:t>
            </w:r>
          </w:p>
        </w:tc>
        <w:tc>
          <w:tcPr>
            <w:tcW w:w="3850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  <w:shd w:val="clear" w:color="auto" w:fill="auto"/>
          </w:tcPr>
          <w:p w:rsidR="00113B18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И.Ю.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О.Д.</w:t>
            </w:r>
          </w:p>
        </w:tc>
      </w:tr>
      <w:tr w:rsidR="00113B18" w:rsidRPr="00456E4C" w:rsidTr="00A10910">
        <w:tc>
          <w:tcPr>
            <w:tcW w:w="768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  <w:shd w:val="clear" w:color="auto" w:fill="auto"/>
          </w:tcPr>
          <w:p w:rsidR="00113B18" w:rsidRPr="00693593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по обновлению компетенций действующих экспертов </w:t>
            </w:r>
            <w:proofErr w:type="gramStart"/>
            <w:r w:rsidRPr="00693593">
              <w:rPr>
                <w:rFonts w:ascii="Times New Roman" w:hAnsi="Times New Roman"/>
                <w:sz w:val="24"/>
                <w:szCs w:val="24"/>
              </w:rPr>
              <w:t>региональных предметных</w:t>
            </w:r>
            <w:proofErr w:type="gramEnd"/>
            <w:r w:rsidRPr="00693593">
              <w:rPr>
                <w:rFonts w:ascii="Times New Roman" w:hAnsi="Times New Roman"/>
                <w:sz w:val="24"/>
                <w:szCs w:val="24"/>
              </w:rPr>
              <w:t xml:space="preserve"> комиссий (осуществляется непосредственно перед проверкой экзаменационных работ) </w:t>
            </w:r>
          </w:p>
        </w:tc>
        <w:tc>
          <w:tcPr>
            <w:tcW w:w="3850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В период проведения ЕГЭ</w:t>
            </w:r>
          </w:p>
        </w:tc>
        <w:tc>
          <w:tcPr>
            <w:tcW w:w="2564" w:type="dxa"/>
            <w:shd w:val="clear" w:color="auto" w:fill="auto"/>
          </w:tcPr>
          <w:p w:rsidR="00113B18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И.Ю.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кабинет</w:t>
            </w:r>
          </w:p>
        </w:tc>
      </w:tr>
      <w:tr w:rsidR="00113B18" w:rsidRPr="00456E4C" w:rsidTr="00A10910">
        <w:tc>
          <w:tcPr>
            <w:tcW w:w="768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  <w:shd w:val="clear" w:color="auto" w:fill="auto"/>
          </w:tcPr>
          <w:p w:rsidR="00113B18" w:rsidRPr="00693593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 в  обучении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 xml:space="preserve"> с последующим тестированием </w:t>
            </w:r>
            <w:proofErr w:type="gramStart"/>
            <w:r w:rsidRPr="0069359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935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B18" w:rsidRPr="00693593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- руководителей ППЭ;</w:t>
            </w:r>
          </w:p>
          <w:p w:rsidR="00113B18" w:rsidRPr="00693593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- организаторов ППЭ;</w:t>
            </w:r>
          </w:p>
          <w:p w:rsidR="00113B18" w:rsidRPr="00693593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- технических специалистов ППЭ;</w:t>
            </w:r>
          </w:p>
          <w:p w:rsidR="00113B18" w:rsidRPr="00693593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- членов конфликтной комиссии;</w:t>
            </w:r>
          </w:p>
          <w:p w:rsidR="00113B18" w:rsidRPr="00693593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-общественных наблюдателей</w:t>
            </w:r>
          </w:p>
        </w:tc>
        <w:tc>
          <w:tcPr>
            <w:tcW w:w="3850" w:type="dxa"/>
            <w:shd w:val="clear" w:color="auto" w:fill="auto"/>
          </w:tcPr>
          <w:p w:rsidR="00113B18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– июнь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ДОН ПК 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ПК ИРО</w:t>
            </w:r>
          </w:p>
          <w:p w:rsidR="00113B18" w:rsidRPr="00456E4C" w:rsidRDefault="00113B18" w:rsidP="00A1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564" w:type="dxa"/>
            <w:shd w:val="clear" w:color="auto" w:fill="auto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Хижняк О.Д.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оординация обучения лиц, привлекаемых к проведению ГИА-9 и ГИА-11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ИРО</w:t>
            </w:r>
          </w:p>
        </w:tc>
        <w:tc>
          <w:tcPr>
            <w:tcW w:w="2564" w:type="dxa"/>
          </w:tcPr>
          <w:p w:rsidR="00113B18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кабинет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обучения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экспертов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ИРО</w:t>
            </w:r>
          </w:p>
        </w:tc>
        <w:tc>
          <w:tcPr>
            <w:tcW w:w="2564" w:type="dxa"/>
          </w:tcPr>
          <w:p w:rsidR="00113B18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кабинет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района в  проводимых  вебинарах, онлайн - консультациях, семинарах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совещаниях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 xml:space="preserve">, в том числе в режиме </w:t>
            </w:r>
            <w:proofErr w:type="gramStart"/>
            <w:r w:rsidRPr="00693593">
              <w:rPr>
                <w:rFonts w:ascii="Times New Roman" w:hAnsi="Times New Roman"/>
                <w:sz w:val="24"/>
                <w:szCs w:val="24"/>
              </w:rPr>
              <w:t>видео-конференцсвязи</w:t>
            </w:r>
            <w:proofErr w:type="gramEnd"/>
            <w:r w:rsidRPr="00693593">
              <w:rPr>
                <w:rFonts w:ascii="Times New Roman" w:hAnsi="Times New Roman"/>
                <w:sz w:val="24"/>
                <w:szCs w:val="24"/>
              </w:rPr>
              <w:t>, прямых эфиров, «горячих»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линий, по вопросу подготовки и проведения ГИА</w:t>
            </w:r>
          </w:p>
        </w:tc>
        <w:tc>
          <w:tcPr>
            <w:tcW w:w="3850" w:type="dxa"/>
          </w:tcPr>
          <w:p w:rsidR="00113B18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ИРО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4.7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заместителей председателей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3593">
              <w:rPr>
                <w:rFonts w:ascii="Times New Roman" w:hAnsi="Times New Roman"/>
                <w:sz w:val="24"/>
                <w:szCs w:val="24"/>
              </w:rPr>
              <w:t>региональных предметных</w:t>
            </w:r>
            <w:proofErr w:type="gramEnd"/>
            <w:r w:rsidRPr="00693593">
              <w:rPr>
                <w:rFonts w:ascii="Times New Roman" w:hAnsi="Times New Roman"/>
                <w:sz w:val="24"/>
                <w:szCs w:val="24"/>
              </w:rPr>
              <w:t xml:space="preserve"> комиссий по учебным предметам в федеральных, межрегиональных семинарах, вебинарах в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целях формирования и развития профессиональной компетенции специалистов в области проверки и оценки экзаменационных работ участников ЕГЭ на задания с развернутым ответом.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графику ПК ИРО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экспертов предметных комиссий на региональном уровне, в том числе с использованием </w:t>
            </w:r>
            <w:proofErr w:type="gramStart"/>
            <w:r w:rsidRPr="00456E4C">
              <w:rPr>
                <w:rFonts w:ascii="Times New Roman" w:hAnsi="Times New Roman"/>
                <w:sz w:val="24"/>
                <w:szCs w:val="24"/>
              </w:rPr>
              <w:t>Интернет-системы</w:t>
            </w:r>
            <w:proofErr w:type="gramEnd"/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дистанционной подготовки экспертов «Эксперт ЕГЭ»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отдельному графику ПК ИРО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И.Ю.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693593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693593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Обучение лиц, привлекаемых к проведению ЕГЭ в ППЭ с технологией «Печать КИМ в ППЭ», «Сканирование ЭМ в ППЭ»</w:t>
            </w:r>
          </w:p>
          <w:p w:rsidR="00113B18" w:rsidRPr="00693593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113B18" w:rsidRPr="00693593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2018-19 учебный год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РЦОИ, муниципальные координаторы</w:t>
            </w:r>
          </w:p>
        </w:tc>
      </w:tr>
      <w:tr w:rsidR="00113B18" w:rsidRPr="00456E4C" w:rsidTr="00A10910">
        <w:tc>
          <w:tcPr>
            <w:tcW w:w="14992" w:type="dxa"/>
            <w:gridSpan w:val="4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56E4C">
              <w:rPr>
                <w:rFonts w:ascii="Times New Roman" w:hAnsi="Times New Roman"/>
                <w:b/>
                <w:sz w:val="24"/>
                <w:szCs w:val="24"/>
              </w:rPr>
              <w:t>. Организационное сопровождение ГИА-9 и ГИА-11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Организация и подготовка к проведению ГИА-9 и ГИА-11 в дополнительный период: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 сбор заявлений для участия в ГИА (выпускники 11 классов</w:t>
            </w:r>
            <w:r>
              <w:rPr>
                <w:rFonts w:ascii="Times New Roman" w:hAnsi="Times New Roman"/>
                <w:sz w:val="24"/>
                <w:szCs w:val="24"/>
              </w:rPr>
              <w:t>, 9-х классов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 проведение ГИА по расписанию Минобрнауки РФ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сентябрь 2018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693593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810" w:type="dxa"/>
          </w:tcPr>
          <w:p w:rsidR="00113B18" w:rsidRPr="00693593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 xml:space="preserve"> РЦОИ в сентябрьские сроки </w:t>
            </w:r>
          </w:p>
        </w:tc>
        <w:tc>
          <w:tcPr>
            <w:tcW w:w="3850" w:type="dxa"/>
          </w:tcPr>
          <w:p w:rsidR="00113B18" w:rsidRPr="00693593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593">
              <w:rPr>
                <w:rFonts w:ascii="Times New Roman" w:hAnsi="Times New Roman"/>
                <w:sz w:val="24"/>
                <w:szCs w:val="24"/>
              </w:rPr>
              <w:t>Август – сентябрь 2018 года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О.Д.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ГИА- 11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593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координаторы,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40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данных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внесения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в РИС</w:t>
            </w:r>
            <w:proofErr w:type="gramStart"/>
            <w:r w:rsidRPr="00456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целью обеспечения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проведения ГИА обучающихся, освоивших основные образовательные программы основного общего и среднего общего образования в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РИС обеспечения проведения ГИА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РФ от 31.08.2013 № 755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графику ФЦТ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кандидатур для формирования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состава ГЭК, предметной и конфликтной комиссий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О.Д.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F91592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92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810" w:type="dxa"/>
          </w:tcPr>
          <w:p w:rsidR="00113B18" w:rsidRPr="00F91592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Курирование организации и проведения</w:t>
            </w:r>
            <w:r w:rsidRPr="00F91592">
              <w:rPr>
                <w:rFonts w:ascii="Times New Roman" w:hAnsi="Times New Roman"/>
                <w:sz w:val="24"/>
                <w:szCs w:val="24"/>
              </w:rPr>
              <w:t xml:space="preserve"> итогового сочинения (изложения)</w:t>
            </w:r>
          </w:p>
        </w:tc>
        <w:tc>
          <w:tcPr>
            <w:tcW w:w="3850" w:type="dxa"/>
          </w:tcPr>
          <w:p w:rsidR="00113B18" w:rsidRPr="00F91592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92">
              <w:rPr>
                <w:rFonts w:ascii="Times New Roman" w:hAnsi="Times New Roman"/>
                <w:sz w:val="24"/>
                <w:szCs w:val="24"/>
              </w:rPr>
              <w:t xml:space="preserve"> По расписанию, утвержденному Минобрнауки России</w:t>
            </w:r>
          </w:p>
        </w:tc>
        <w:tc>
          <w:tcPr>
            <w:tcW w:w="2564" w:type="dxa"/>
          </w:tcPr>
          <w:p w:rsidR="00113B18" w:rsidRPr="00F91592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Всеволодова И.Ю.</w:t>
            </w:r>
          </w:p>
          <w:p w:rsidR="00113B18" w:rsidRPr="00F91592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9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Курирование организации и проведение собеседования по русскому языку на территории Хорольского муниципального района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расписанию, утвержденному Минобрнауки России</w:t>
            </w:r>
          </w:p>
        </w:tc>
        <w:tc>
          <w:tcPr>
            <w:tcW w:w="2564" w:type="dxa"/>
          </w:tcPr>
          <w:p w:rsidR="00113B18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О.Д.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D1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Осуществление межведомственного взаимодействия с организациями, обеспечивающими он-лайн видеонаблюдения в ППЭ</w:t>
            </w:r>
            <w:proofErr w:type="gramStart"/>
            <w:r w:rsidRPr="00456E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медицинское сопровождение участников ГИА-9 и ГИА-11, охрану правопорядка в ППЭ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5.9. 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Создание условий в ППЭ для лиц с ограниченными возможностями здоровья, детей инвалидов и инвалидов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2564" w:type="dxa"/>
          </w:tcPr>
          <w:p w:rsidR="00113B18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в апробациях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районе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графику Минобрнауки России</w:t>
            </w:r>
          </w:p>
        </w:tc>
        <w:tc>
          <w:tcPr>
            <w:tcW w:w="2564" w:type="dxa"/>
          </w:tcPr>
          <w:p w:rsidR="00113B18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апробации технологии «Печать КИМ в ППЭ»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графику Минобрнауки России</w:t>
            </w:r>
          </w:p>
        </w:tc>
        <w:tc>
          <w:tcPr>
            <w:tcW w:w="2564" w:type="dxa"/>
          </w:tcPr>
          <w:p w:rsidR="00113B18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Участие в апробации технологии проведения экзамена по иностранным языкам (раздел «Говорение»)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По графику Минобрнауки России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Сбор предварительной информации о планируемом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 участников ГИА в 2019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году из числа:</w:t>
            </w:r>
          </w:p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-выпускников образовательных организаций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 учебного года;</w:t>
            </w:r>
          </w:p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-обучающихся и выпускников учреждений среднего профессионального образования;</w:t>
            </w:r>
          </w:p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-выпускников прошлых лет;</w:t>
            </w:r>
          </w:p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-лиц, не прошедших ГИА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-лиц с ограниченными возможностями здоровья, инвалидов и детей-инвалидов.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</w:tcPr>
          <w:p w:rsidR="00113B18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1632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28">
              <w:rPr>
                <w:rFonts w:ascii="Times New Roman" w:hAnsi="Times New Roman"/>
                <w:sz w:val="24"/>
                <w:szCs w:val="24"/>
              </w:rPr>
              <w:t>Формирование и внесение данных сведений в РИС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163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B18" w:rsidRPr="0041632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28">
              <w:rPr>
                <w:rFonts w:ascii="Times New Roman" w:hAnsi="Times New Roman"/>
                <w:sz w:val="24"/>
                <w:szCs w:val="24"/>
              </w:rPr>
              <w:t xml:space="preserve">-сведения об </w:t>
            </w:r>
            <w:proofErr w:type="gramStart"/>
            <w:r w:rsidRPr="0041632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16328">
              <w:rPr>
                <w:rFonts w:ascii="Times New Roman" w:hAnsi="Times New Roman"/>
                <w:sz w:val="24"/>
                <w:szCs w:val="24"/>
              </w:rPr>
              <w:t>, освоивших образовательные программы основного общего и среднего общего образования;</w:t>
            </w:r>
          </w:p>
          <w:p w:rsidR="00113B18" w:rsidRPr="0041632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28">
              <w:rPr>
                <w:rFonts w:ascii="Times New Roman" w:hAnsi="Times New Roman"/>
                <w:sz w:val="24"/>
                <w:szCs w:val="24"/>
              </w:rPr>
              <w:lastRenderedPageBreak/>
              <w:t>-сведения об участниках ЕГЭ;</w:t>
            </w:r>
          </w:p>
          <w:p w:rsidR="00113B18" w:rsidRPr="0041632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28">
              <w:rPr>
                <w:rFonts w:ascii="Times New Roman" w:hAnsi="Times New Roman"/>
                <w:sz w:val="24"/>
                <w:szCs w:val="24"/>
              </w:rPr>
              <w:t>- форма ГИА, перечень учебных предметов, выбранных для сдачи ГИА;</w:t>
            </w:r>
          </w:p>
          <w:p w:rsidR="00113B18" w:rsidRPr="0041632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28">
              <w:rPr>
                <w:rFonts w:ascii="Times New Roman" w:hAnsi="Times New Roman"/>
                <w:sz w:val="24"/>
                <w:szCs w:val="24"/>
              </w:rPr>
              <w:t>-место сдачи ГИА (ППЭ, аудитории ППЭ);</w:t>
            </w:r>
          </w:p>
          <w:p w:rsidR="00113B18" w:rsidRPr="0041632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41632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28">
              <w:rPr>
                <w:rFonts w:ascii="Times New Roman" w:hAnsi="Times New Roman"/>
                <w:sz w:val="24"/>
                <w:szCs w:val="24"/>
              </w:rPr>
              <w:t>-сведения о лицах, привлекаемых к проведению ГИА;</w:t>
            </w:r>
          </w:p>
          <w:p w:rsidR="00113B18" w:rsidRPr="0041632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28">
              <w:rPr>
                <w:rFonts w:ascii="Times New Roman" w:hAnsi="Times New Roman"/>
                <w:sz w:val="24"/>
                <w:szCs w:val="24"/>
              </w:rPr>
              <w:t>-сведения о гражданах, аккредитованных в качестве общественных наблюдателей;</w:t>
            </w:r>
          </w:p>
          <w:p w:rsidR="00113B18" w:rsidRPr="0041632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28">
              <w:rPr>
                <w:rFonts w:ascii="Times New Roman" w:hAnsi="Times New Roman"/>
                <w:sz w:val="24"/>
                <w:szCs w:val="24"/>
              </w:rPr>
              <w:t>- распределение обучающихся, участников ЕГЭ и работников ППЭ для проведения ГИА</w:t>
            </w:r>
          </w:p>
          <w:p w:rsidR="00113B18" w:rsidRPr="0041632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28">
              <w:rPr>
                <w:rFonts w:ascii="Times New Roman" w:hAnsi="Times New Roman"/>
                <w:sz w:val="24"/>
                <w:szCs w:val="24"/>
              </w:rPr>
              <w:t>-распределение общественных наблюдателей по ППЭ</w:t>
            </w:r>
          </w:p>
          <w:p w:rsidR="00113B18" w:rsidRPr="0041632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41632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28">
              <w:rPr>
                <w:rFonts w:ascii="Times New Roman" w:hAnsi="Times New Roman"/>
                <w:sz w:val="24"/>
                <w:szCs w:val="24"/>
              </w:rPr>
              <w:t>-сведения об использовании экзаменационных материалов;</w:t>
            </w:r>
          </w:p>
          <w:p w:rsidR="00113B18" w:rsidRPr="0041632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41632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28">
              <w:rPr>
                <w:rFonts w:ascii="Times New Roman" w:hAnsi="Times New Roman"/>
                <w:sz w:val="24"/>
                <w:szCs w:val="24"/>
              </w:rPr>
              <w:t>-сведения об экзаменационных работах ГИА (обработка);</w:t>
            </w:r>
          </w:p>
          <w:p w:rsidR="00113B18" w:rsidRPr="0041632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41632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28">
              <w:rPr>
                <w:rFonts w:ascii="Times New Roman" w:hAnsi="Times New Roman"/>
                <w:sz w:val="24"/>
                <w:szCs w:val="24"/>
              </w:rPr>
              <w:t>-сведения о поданных участниками ГИА апелляциях о нарушении установленного порядка проведения ГИА и о несогласии с выставленными баллами;</w:t>
            </w:r>
          </w:p>
          <w:p w:rsidR="00113B1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41632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E8569E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328">
              <w:rPr>
                <w:rFonts w:ascii="Times New Roman" w:hAnsi="Times New Roman"/>
                <w:sz w:val="24"/>
                <w:szCs w:val="24"/>
              </w:rPr>
              <w:t>-результаты рассмотрения апелляций;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8 года</w:t>
            </w:r>
          </w:p>
          <w:p w:rsidR="00113B18" w:rsidRPr="00456E4C" w:rsidRDefault="00113B18" w:rsidP="00A109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До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года</w:t>
            </w:r>
          </w:p>
          <w:p w:rsidR="00113B18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/>
                <w:sz w:val="24"/>
                <w:szCs w:val="24"/>
              </w:rPr>
              <w:t>ее, чем за 2 недели до экзамена</w:t>
            </w:r>
          </w:p>
          <w:p w:rsidR="00113B18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/>
                <w:sz w:val="24"/>
                <w:szCs w:val="24"/>
              </w:rPr>
              <w:t>ее, чем за 2 недели до экзамена</w:t>
            </w:r>
          </w:p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Не по</w:t>
            </w:r>
            <w:r>
              <w:rPr>
                <w:rFonts w:ascii="Times New Roman" w:hAnsi="Times New Roman"/>
                <w:sz w:val="24"/>
                <w:szCs w:val="24"/>
              </w:rPr>
              <w:t>зднее, чем за 3 дня до экзамена</w:t>
            </w:r>
          </w:p>
          <w:p w:rsidR="00113B18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Не поз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днее, чем за сутки до экзамена </w:t>
            </w:r>
          </w:p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До 23:59 текущего дня экзамена</w:t>
            </w:r>
          </w:p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По русскому языку – не позднее 5 календарных дней после экзамена, по математике (профильный уровень) – не позднее 4 дней, по остальным предметам – не позднее 3 дней </w:t>
            </w:r>
          </w:p>
          <w:p w:rsidR="00113B18" w:rsidRPr="00456E4C" w:rsidRDefault="00113B18" w:rsidP="00A109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В течение суток со дня подачи апелляции</w:t>
            </w:r>
          </w:p>
          <w:p w:rsidR="00113B18" w:rsidRPr="00456E4C" w:rsidRDefault="00113B18" w:rsidP="00A109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Не позднее 2 дней с момента принятия решения конфликтной комиссией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координаторы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5.15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Формирование списочных составов лиц, привлекаемых к проведению ГИА,</w:t>
            </w:r>
            <w:proofErr w:type="gramStart"/>
            <w:r w:rsidRPr="00456E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внесение данных сведений в Р</w:t>
            </w:r>
            <w:r>
              <w:rPr>
                <w:rFonts w:ascii="Times New Roman" w:hAnsi="Times New Roman"/>
                <w:sz w:val="24"/>
                <w:szCs w:val="24"/>
              </w:rPr>
              <w:t>ЦОИ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-членов ГЭК;</w:t>
            </w:r>
          </w:p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-руководителей ППЭ;</w:t>
            </w:r>
          </w:p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-организаторов ППЭ;</w:t>
            </w:r>
          </w:p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-технических специалистов ППЭ;</w:t>
            </w:r>
          </w:p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-членов предметных комиссий;</w:t>
            </w:r>
          </w:p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lastRenderedPageBreak/>
              <w:t>-членов конфликтной комиссии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 года</w:t>
            </w:r>
          </w:p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Февраль – август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lastRenderedPageBreak/>
              <w:t>Февраль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координаторы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5.16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Обновление электронных подписей членов ГЭК для иностранного языка (раздел «Говорение»), печати КИМ в ППЭ и сканирования экзаменационных материалов в ППЭ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До 01 мая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МОУО</w:t>
            </w:r>
          </w:p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B18" w:rsidRPr="00456E4C" w:rsidTr="00A10910">
        <w:tc>
          <w:tcPr>
            <w:tcW w:w="14992" w:type="dxa"/>
            <w:gridSpan w:val="4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56E4C">
              <w:rPr>
                <w:rFonts w:ascii="Times New Roman" w:hAnsi="Times New Roman"/>
                <w:b/>
                <w:sz w:val="24"/>
                <w:szCs w:val="24"/>
              </w:rPr>
              <w:t>. Мероприятия по информационному сопровождению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общественности о процедурах проведения ГИА-9 и ГИА-11 всех участников экзаменов, их родителей (законных представителей):</w:t>
            </w:r>
          </w:p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-размещение информации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РУНО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3B18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-организация проведения  районных родительских собраний </w:t>
            </w:r>
          </w:p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участия в  выездных «горячих» линиях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-организация работы телефонов «горячей линии»;</w:t>
            </w:r>
          </w:p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 совещаниях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на региональном уровне; </w:t>
            </w:r>
          </w:p>
          <w:p w:rsidR="00113B18" w:rsidRPr="00456E4C" w:rsidRDefault="00113B18" w:rsidP="00A109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-организация </w:t>
            </w:r>
            <w:proofErr w:type="gramStart"/>
            <w:r w:rsidRPr="00456E4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56E4C">
              <w:rPr>
                <w:rFonts w:ascii="Times New Roman" w:hAnsi="Times New Roman"/>
                <w:sz w:val="24"/>
                <w:szCs w:val="24"/>
              </w:rPr>
              <w:t xml:space="preserve"> оформлением информационных стендов в образовательных организациях по процедуре проведения ГИА-9 и ГИА-11  размещением соответствующей информации на сайтах ОО</w:t>
            </w:r>
          </w:p>
        </w:tc>
        <w:tc>
          <w:tcPr>
            <w:tcW w:w="3850" w:type="dxa"/>
          </w:tcPr>
          <w:p w:rsidR="00113B18" w:rsidRPr="00456E4C" w:rsidRDefault="00113B18" w:rsidP="00A109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113B18" w:rsidRPr="00456E4C" w:rsidTr="00A10910">
        <w:tc>
          <w:tcPr>
            <w:tcW w:w="768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10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психологического сопровождения родителей (законных представителей) участников ГИА-9 и ГИА-11, </w:t>
            </w:r>
            <w:proofErr w:type="gramStart"/>
            <w:r w:rsidRPr="00456E4C">
              <w:rPr>
                <w:rFonts w:ascii="Times New Roman" w:hAnsi="Times New Roman"/>
                <w:sz w:val="24"/>
                <w:szCs w:val="24"/>
              </w:rPr>
              <w:t>учителей-предметников</w:t>
            </w:r>
            <w:proofErr w:type="gramEnd"/>
          </w:p>
        </w:tc>
        <w:tc>
          <w:tcPr>
            <w:tcW w:w="3850" w:type="dxa"/>
          </w:tcPr>
          <w:p w:rsidR="00113B18" w:rsidRPr="00456E4C" w:rsidRDefault="00113B18" w:rsidP="00A10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6E4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64" w:type="dxa"/>
          </w:tcPr>
          <w:p w:rsidR="00113B18" w:rsidRPr="00456E4C" w:rsidRDefault="00113B18" w:rsidP="00A10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4C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</w:tbl>
    <w:p w:rsidR="00113B18" w:rsidRPr="00456E4C" w:rsidRDefault="00113B18" w:rsidP="00113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A44" w:rsidRPr="00E56F60" w:rsidRDefault="005C1A44" w:rsidP="00E56F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1A44" w:rsidRDefault="005C1A44"/>
    <w:sectPr w:rsidR="005C1A44" w:rsidSect="00113B18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3C7"/>
    <w:rsid w:val="0007089D"/>
    <w:rsid w:val="000A47FD"/>
    <w:rsid w:val="000D052B"/>
    <w:rsid w:val="00113B18"/>
    <w:rsid w:val="00261A0C"/>
    <w:rsid w:val="002A2CFF"/>
    <w:rsid w:val="003359CD"/>
    <w:rsid w:val="003C7CDB"/>
    <w:rsid w:val="005C1A44"/>
    <w:rsid w:val="007A2AFE"/>
    <w:rsid w:val="007C2AA7"/>
    <w:rsid w:val="009C4545"/>
    <w:rsid w:val="00C313C7"/>
    <w:rsid w:val="00C41D3E"/>
    <w:rsid w:val="00D235F4"/>
    <w:rsid w:val="00E5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113B1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6F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3B1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5">
    <w:name w:val="No Spacing"/>
    <w:uiPriority w:val="1"/>
    <w:qFormat/>
    <w:rsid w:val="00113B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3112</Words>
  <Characters>17745</Characters>
  <Application>Microsoft Office Word</Application>
  <DocSecurity>0</DocSecurity>
  <Lines>147</Lines>
  <Paragraphs>41</Paragraphs>
  <ScaleCrop>false</ScaleCrop>
  <Company>Curnos™</Company>
  <LinksUpToDate>false</LinksUpToDate>
  <CharactersWithSpaces>20816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</dc:creator>
  <cp:keywords/>
  <dc:description/>
  <cp:lastModifiedBy>РУНО</cp:lastModifiedBy>
  <cp:revision>7</cp:revision>
  <cp:lastPrinted>2018-10-12T05:21:00Z</cp:lastPrinted>
  <dcterms:created xsi:type="dcterms:W3CDTF">2018-09-20T04:02:00Z</dcterms:created>
  <dcterms:modified xsi:type="dcterms:W3CDTF">2018-10-24T06:21:00Z</dcterms:modified>
</cp:coreProperties>
</file>